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مقال استئنافي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 الرئيس الأول لمحكمة الاستئناف بـ: ....................</w:t>
      </w:r>
    </w:p>
    <w:p>
      <w:pPr>
        <w:bidi/>
        <w:spacing w:after="120" w:line="300"/>
        <w:jc w:val="center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بواسطة السيد رئيس المحكمة الابتدائية بـ: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لفائدة (المستأنف):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..............................، ينوب عنه: 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ضد (المستأنف عليه):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السيد(ة): .............................. الحامل(ة) للبطاقة الوطنية رقم: .................... الساكن(ة) بـ: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يتشرف المستأنف بأن يطعن بالاستئناف في الحكم الصادر عن المحكمة الابتدائية بـ: .................... بتاريخ: .................... في الملف عدد: ....................، والقاضي بـ: ..............................، والذي بلغ به بتاريخ: 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في الشكل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حيث إن الاستئناف قدم داخل الأجل القانوني ومستوف لجميع الشروط الشكلية، مما يتعين معه قبوله.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في الموضوع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حيث إن الحكم المستأنف جانب الصواب للأسباب التالية: ..........................................................................................</w:t>
      </w:r>
    </w:p>
    <w:p>
      <w:pPr>
        <w:bidi/>
        <w:spacing w:after="6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لهذه الأسباب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يلتمس المستأنف: قبول الاستئناف شكلاً، وفي الموضوع إلغاء الحكم المستأنف والحكم من جديد بـ: ..............................، وتحميل المستأنف عليه الصائر.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إمضاء المستأنف أو نائبه: 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i/>
          <w:iCs/>
          <w:color w:val="666666"/>
          <w:sz w:val="22"/>
          <w:szCs w:val="22"/>
          <w:rtl/>
        </w:rPr>
        <w:t xml:space="preserve">أجل الاستئناف في القضايا المدنية 30 يوماً من تاريخ التبليغ عموماً، وقد يختلف حسب نوع القضية، يرجى التأكد لدى كتابة الضبط أو محام.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2026-10-15T18:05:18.488Z</dcterms:created>
  <dcterms:modified xsi:type="dcterms:W3CDTF">2026-10-15T18:05:18.488Z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